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692"/>
        <w:gridCol w:w="5596"/>
      </w:tblGrid>
      <w:tr w:rsidR="003369F8" w:rsidRPr="003369F8" w:rsidTr="003369F8">
        <w:trPr>
          <w:trHeight w:val="1276"/>
        </w:trPr>
        <w:tc>
          <w:tcPr>
            <w:tcW w:w="3692" w:type="dxa"/>
          </w:tcPr>
          <w:p w:rsidR="00AD0777" w:rsidRPr="003369F8" w:rsidRDefault="00AD0777" w:rsidP="00146131">
            <w:pPr>
              <w:jc w:val="center"/>
              <w:rPr>
                <w:sz w:val="24"/>
              </w:rPr>
            </w:pPr>
            <w:bookmarkStart w:id="0" w:name="_Hlk32592275"/>
            <w:bookmarkStart w:id="1" w:name="_Hlk32592850"/>
            <w:r w:rsidRPr="003369F8">
              <w:rPr>
                <w:sz w:val="24"/>
              </w:rPr>
              <w:t>QUỐC HỘI KHÓA XV</w:t>
            </w:r>
          </w:p>
          <w:p w:rsidR="00AD0777" w:rsidRPr="003369F8" w:rsidRDefault="0073215A" w:rsidP="00146131">
            <w:pPr>
              <w:jc w:val="center"/>
              <w:rPr>
                <w:b/>
                <w:sz w:val="24"/>
              </w:rPr>
            </w:pPr>
            <w:r>
              <w:rPr>
                <w:noProof/>
              </w:rPr>
              <w:pict>
                <v:line id="Straight Connector 3" o:spid="_x0000_s1031" style="position:absolute;left:0;text-align:left;z-index:251656704;visibility:visible;mso-wrap-distance-top:-6e-5mm;mso-wrap-distance-bottom:-6e-5mm" from="69.65pt,19.05pt" to="105.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"/>
              </w:pict>
            </w:r>
            <w:r w:rsidR="00AD0777" w:rsidRPr="003369F8">
              <w:rPr>
                <w:b/>
                <w:sz w:val="24"/>
              </w:rPr>
              <w:t>TỔNG THƯ KÝ QUỐC HỘI</w:t>
            </w:r>
          </w:p>
          <w:p w:rsidR="001A1CCD" w:rsidRDefault="001A1CCD" w:rsidP="00146131">
            <w:pPr>
              <w:jc w:val="center"/>
              <w:rPr>
                <w:sz w:val="26"/>
              </w:rPr>
            </w:pPr>
          </w:p>
          <w:p w:rsidR="00AD0777" w:rsidRPr="003369F8" w:rsidRDefault="00AD0777" w:rsidP="00D02F6A">
            <w:pPr>
              <w:jc w:val="center"/>
              <w:rPr>
                <w:sz w:val="26"/>
              </w:rPr>
            </w:pPr>
            <w:r w:rsidRPr="003369F8">
              <w:rPr>
                <w:sz w:val="26"/>
              </w:rPr>
              <w:t xml:space="preserve">Số: </w:t>
            </w:r>
            <w:r w:rsidR="00D02F6A">
              <w:rPr>
                <w:sz w:val="26"/>
              </w:rPr>
              <w:t>1045</w:t>
            </w:r>
            <w:r w:rsidRPr="003369F8">
              <w:rPr>
                <w:sz w:val="26"/>
              </w:rPr>
              <w:t>/TB-TTKQH</w:t>
            </w:r>
          </w:p>
        </w:tc>
        <w:tc>
          <w:tcPr>
            <w:tcW w:w="5596" w:type="dxa"/>
          </w:tcPr>
          <w:p w:rsidR="00AD0777" w:rsidRPr="003369F8" w:rsidRDefault="00AD0777" w:rsidP="00146131">
            <w:pPr>
              <w:jc w:val="center"/>
              <w:rPr>
                <w:b/>
                <w:sz w:val="24"/>
              </w:rPr>
            </w:pPr>
            <w:r w:rsidRPr="003369F8">
              <w:rPr>
                <w:b/>
                <w:sz w:val="24"/>
              </w:rPr>
              <w:t>CỘNG HÒA XÃ HỘI CHỦ NGHĨA VIỆT NAM</w:t>
            </w:r>
          </w:p>
          <w:p w:rsidR="00AD0777" w:rsidRPr="003369F8" w:rsidRDefault="00AD0777" w:rsidP="00146131">
            <w:pPr>
              <w:jc w:val="center"/>
              <w:rPr>
                <w:b/>
                <w:sz w:val="28"/>
                <w:szCs w:val="28"/>
              </w:rPr>
            </w:pPr>
            <w:r w:rsidRPr="003369F8">
              <w:rPr>
                <w:b/>
                <w:sz w:val="28"/>
                <w:szCs w:val="28"/>
              </w:rPr>
              <w:t>Độc lập - Tự do - Hạnh phúc</w:t>
            </w:r>
          </w:p>
          <w:p w:rsidR="00AD0777" w:rsidRPr="003369F8" w:rsidRDefault="0073215A" w:rsidP="00D02F6A">
            <w:pPr>
              <w:spacing w:before="120"/>
              <w:jc w:val="right"/>
              <w:rPr>
                <w:i/>
                <w:sz w:val="28"/>
                <w:szCs w:val="28"/>
              </w:rPr>
            </w:pPr>
            <w:r>
              <w:rPr>
                <w:noProof/>
              </w:rPr>
              <w:pict>
                <v:line id="Straight Connector 2" o:spid="_x0000_s1030" style="position:absolute;left:0;text-align:left;z-index:251657728;visibility:visible;mso-wrap-distance-top:-6e-5mm;mso-wrap-distance-bottom:-6e-5mm"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"/>
              </w:pict>
            </w:r>
            <w:r w:rsidR="00AD0777" w:rsidRPr="003369F8">
              <w:rPr>
                <w:i/>
                <w:sz w:val="28"/>
                <w:szCs w:val="28"/>
              </w:rPr>
              <w:t xml:space="preserve">Hà Nội, ngày </w:t>
            </w:r>
            <w:r w:rsidR="00D02F6A">
              <w:rPr>
                <w:i/>
                <w:sz w:val="28"/>
                <w:szCs w:val="28"/>
              </w:rPr>
              <w:t xml:space="preserve">24 </w:t>
            </w:r>
            <w:r w:rsidR="00AD0777" w:rsidRPr="003369F8">
              <w:rPr>
                <w:i/>
                <w:sz w:val="28"/>
                <w:szCs w:val="28"/>
              </w:rPr>
              <w:t xml:space="preserve">tháng </w:t>
            </w:r>
            <w:r w:rsidR="00861C45">
              <w:rPr>
                <w:i/>
                <w:sz w:val="28"/>
                <w:szCs w:val="28"/>
              </w:rPr>
              <w:t>5</w:t>
            </w:r>
            <w:r w:rsidR="00AD0777" w:rsidRPr="003369F8">
              <w:rPr>
                <w:i/>
                <w:sz w:val="28"/>
                <w:szCs w:val="28"/>
              </w:rPr>
              <w:t xml:space="preserve"> năm 2022</w:t>
            </w:r>
          </w:p>
        </w:tc>
      </w:tr>
    </w:tbl>
    <w:p w:rsidR="00AD0777" w:rsidRPr="003369F8" w:rsidRDefault="00AD0777" w:rsidP="00AD0777">
      <w:pPr>
        <w:spacing w:before="240"/>
        <w:jc w:val="center"/>
        <w:rPr>
          <w:b/>
          <w:sz w:val="28"/>
          <w:szCs w:val="28"/>
        </w:rPr>
      </w:pPr>
      <w:r w:rsidRPr="003369F8">
        <w:rPr>
          <w:b/>
          <w:sz w:val="28"/>
          <w:szCs w:val="28"/>
        </w:rPr>
        <w:t>THÔNG BÁO</w:t>
      </w:r>
    </w:p>
    <w:p w:rsidR="00CC426E" w:rsidRDefault="00AD0777" w:rsidP="00AD0777">
      <w:pPr>
        <w:jc w:val="center"/>
        <w:rPr>
          <w:b/>
          <w:sz w:val="28"/>
          <w:szCs w:val="28"/>
        </w:rPr>
      </w:pPr>
      <w:r w:rsidRPr="003369F8">
        <w:rPr>
          <w:b/>
          <w:sz w:val="28"/>
          <w:szCs w:val="28"/>
        </w:rPr>
        <w:t>Kết luận của Ủy ban Thường vụ Quốc hội</w:t>
      </w:r>
      <w:bookmarkStart w:id="2" w:name="_Hlk97838907"/>
      <w:r w:rsidRPr="003369F8">
        <w:rPr>
          <w:b/>
          <w:sz w:val="28"/>
          <w:szCs w:val="28"/>
        </w:rPr>
        <w:t xml:space="preserve"> </w:t>
      </w:r>
    </w:p>
    <w:p w:rsidR="00AD0777" w:rsidRPr="003369F8" w:rsidRDefault="00AD0777" w:rsidP="00AD0777">
      <w:pPr>
        <w:jc w:val="center"/>
        <w:rPr>
          <w:rFonts w:ascii="Times New Roman Bold" w:hAnsi="Times New Roman Bold"/>
          <w:b/>
          <w:spacing w:val="-2"/>
          <w:sz w:val="28"/>
          <w:szCs w:val="28"/>
        </w:rPr>
      </w:pPr>
      <w:r w:rsidRPr="003369F8">
        <w:rPr>
          <w:rFonts w:ascii="Times New Roman Bold" w:hAnsi="Times New Roman Bold"/>
          <w:b/>
          <w:spacing w:val="-2"/>
          <w:sz w:val="28"/>
          <w:szCs w:val="28"/>
        </w:rPr>
        <w:t>về</w:t>
      </w:r>
      <w:r w:rsidR="00CC426E">
        <w:rPr>
          <w:rFonts w:ascii="Times New Roman Bold" w:hAnsi="Times New Roman Bold"/>
          <w:b/>
          <w:spacing w:val="-2"/>
          <w:sz w:val="28"/>
          <w:szCs w:val="28"/>
        </w:rPr>
        <w:t xml:space="preserve"> </w:t>
      </w:r>
      <w:r w:rsidRPr="003369F8">
        <w:rPr>
          <w:rFonts w:ascii="Times New Roman Bold" w:hAnsi="Times New Roman Bold"/>
          <w:b/>
          <w:spacing w:val="-2"/>
          <w:sz w:val="28"/>
          <w:szCs w:val="28"/>
        </w:rPr>
        <w:t xml:space="preserve">công tác dân nguyện tháng </w:t>
      </w:r>
      <w:r w:rsidR="00861C45">
        <w:rPr>
          <w:rFonts w:ascii="Times New Roman Bold" w:hAnsi="Times New Roman Bold"/>
          <w:b/>
          <w:spacing w:val="-2"/>
          <w:sz w:val="28"/>
          <w:szCs w:val="28"/>
        </w:rPr>
        <w:t>4</w:t>
      </w:r>
      <w:r w:rsidR="003A0501">
        <w:rPr>
          <w:rFonts w:ascii="Times New Roman Bold" w:hAnsi="Times New Roman Bold"/>
          <w:b/>
          <w:spacing w:val="-2"/>
          <w:sz w:val="28"/>
          <w:szCs w:val="28"/>
        </w:rPr>
        <w:t xml:space="preserve"> </w:t>
      </w:r>
      <w:r w:rsidR="00CC426E">
        <w:rPr>
          <w:rFonts w:ascii="Times New Roman Bold" w:hAnsi="Times New Roman Bold"/>
          <w:b/>
          <w:spacing w:val="-2"/>
          <w:sz w:val="28"/>
          <w:szCs w:val="28"/>
        </w:rPr>
        <w:t xml:space="preserve">năm 2022 </w:t>
      </w:r>
      <w:r w:rsidRPr="003369F8">
        <w:rPr>
          <w:rFonts w:ascii="Times New Roman Bold" w:hAnsi="Times New Roman Bold"/>
          <w:b/>
          <w:spacing w:val="-2"/>
          <w:sz w:val="28"/>
          <w:szCs w:val="28"/>
        </w:rPr>
        <w:t>của Quốc hội</w:t>
      </w:r>
    </w:p>
    <w:bookmarkEnd w:id="2"/>
    <w:p w:rsidR="00AD0777" w:rsidRPr="003369F8" w:rsidRDefault="00AD0777" w:rsidP="00AD0777">
      <w:pPr>
        <w:jc w:val="center"/>
        <w:rPr>
          <w:bCs/>
          <w:i/>
          <w:iCs/>
          <w:sz w:val="28"/>
          <w:szCs w:val="28"/>
        </w:rPr>
      </w:pPr>
      <w:r w:rsidRPr="003369F8">
        <w:rPr>
          <w:bCs/>
          <w:i/>
          <w:iCs/>
          <w:sz w:val="28"/>
          <w:szCs w:val="28"/>
        </w:rPr>
        <w:t xml:space="preserve"> (tại </w:t>
      </w:r>
      <w:r w:rsidR="003A0501">
        <w:rPr>
          <w:bCs/>
          <w:i/>
          <w:iCs/>
          <w:sz w:val="28"/>
          <w:szCs w:val="28"/>
        </w:rPr>
        <w:t>P</w:t>
      </w:r>
      <w:r w:rsidRPr="003369F8">
        <w:rPr>
          <w:bCs/>
          <w:i/>
          <w:iCs/>
          <w:sz w:val="28"/>
          <w:szCs w:val="28"/>
        </w:rPr>
        <w:t xml:space="preserve">hiên họp thứ </w:t>
      </w:r>
      <w:r w:rsidR="003A0501">
        <w:rPr>
          <w:bCs/>
          <w:i/>
          <w:iCs/>
          <w:sz w:val="28"/>
          <w:szCs w:val="28"/>
        </w:rPr>
        <w:t>1</w:t>
      </w:r>
      <w:r w:rsidR="00861C45">
        <w:rPr>
          <w:bCs/>
          <w:i/>
          <w:iCs/>
          <w:sz w:val="28"/>
          <w:szCs w:val="28"/>
        </w:rPr>
        <w:t>1</w:t>
      </w:r>
      <w:r w:rsidRPr="003369F8">
        <w:rPr>
          <w:bCs/>
          <w:i/>
          <w:iCs/>
          <w:sz w:val="28"/>
          <w:szCs w:val="28"/>
        </w:rPr>
        <w:t xml:space="preserve">, tháng </w:t>
      </w:r>
      <w:r w:rsidR="00861C45">
        <w:rPr>
          <w:bCs/>
          <w:i/>
          <w:iCs/>
          <w:sz w:val="28"/>
          <w:szCs w:val="28"/>
        </w:rPr>
        <w:t>5</w:t>
      </w:r>
      <w:r w:rsidRPr="003369F8">
        <w:rPr>
          <w:bCs/>
          <w:i/>
          <w:iCs/>
          <w:sz w:val="28"/>
          <w:szCs w:val="28"/>
        </w:rPr>
        <w:t>/2022)</w:t>
      </w:r>
    </w:p>
    <w:bookmarkEnd w:id="0"/>
    <w:p w:rsidR="00AD0777" w:rsidRPr="003369F8" w:rsidRDefault="0073215A" w:rsidP="00AD0777">
      <w:pPr>
        <w:spacing w:before="80" w:line="330" w:lineRule="exact"/>
        <w:ind w:firstLine="709"/>
        <w:jc w:val="both"/>
        <w:rPr>
          <w:iCs/>
        </w:rPr>
      </w:pPr>
      <w:r>
        <w:rPr>
          <w:noProof/>
        </w:rPr>
        <w:pict>
          <v:line id="Straight Connector 1" o:spid="_x0000_s1029" style="position:absolute;left:0;text-align:left;z-index:251658752;visibility:visible;mso-wrap-distance-top:-6e-5mm;mso-wrap-distance-bottom:-6e-5mm" from="192.45pt,2.25pt" to="26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"/>
        </w:pict>
      </w:r>
    </w:p>
    <w:bookmarkEnd w:id="1"/>
    <w:p w:rsidR="004C556B" w:rsidRPr="00773D83" w:rsidRDefault="00EB7C3F" w:rsidP="00B77D8D">
      <w:pPr>
        <w:spacing w:before="120" w:line="340" w:lineRule="exact"/>
        <w:ind w:left="45" w:right="45" w:firstLine="540"/>
        <w:jc w:val="both"/>
        <w:rPr>
          <w:spacing w:val="-2"/>
          <w:sz w:val="29"/>
          <w:szCs w:val="29"/>
          <w:vertAlign w:val="subscript"/>
        </w:rPr>
      </w:pPr>
      <w:r>
        <w:rPr>
          <w:spacing w:val="-2"/>
          <w:sz w:val="29"/>
          <w:szCs w:val="29"/>
        </w:rPr>
        <w:t>Tại Phiên họp thứ 11 (n</w:t>
      </w:r>
      <w:r w:rsidR="00CC426E">
        <w:rPr>
          <w:spacing w:val="-2"/>
          <w:sz w:val="29"/>
          <w:szCs w:val="29"/>
        </w:rPr>
        <w:t>gày 11/5/2022</w:t>
      </w:r>
      <w:r>
        <w:rPr>
          <w:spacing w:val="-2"/>
          <w:sz w:val="29"/>
          <w:szCs w:val="29"/>
        </w:rPr>
        <w:t>)</w:t>
      </w:r>
      <w:r w:rsidR="00CC426E">
        <w:rPr>
          <w:spacing w:val="-2"/>
          <w:sz w:val="29"/>
          <w:szCs w:val="29"/>
        </w:rPr>
        <w:t xml:space="preserve">, Ủy </w:t>
      </w:r>
      <w:r w:rsidR="008763AE" w:rsidRPr="008763AE">
        <w:rPr>
          <w:spacing w:val="-2"/>
          <w:sz w:val="29"/>
          <w:szCs w:val="29"/>
        </w:rPr>
        <w:t>ban Thường vụ Quốc hội</w:t>
      </w:r>
      <w:r>
        <w:rPr>
          <w:spacing w:val="-2"/>
          <w:sz w:val="29"/>
          <w:szCs w:val="29"/>
        </w:rPr>
        <w:t xml:space="preserve"> đã cho ý kiến về công tác dân nguyện tháng 4 năm 2022 của Quốc hội và Kết luận như</w:t>
      </w:r>
      <w:r w:rsidR="007B29B2">
        <w:rPr>
          <w:bCs/>
          <w:iCs/>
          <w:spacing w:val="-2"/>
          <w:sz w:val="29"/>
          <w:szCs w:val="29"/>
        </w:rPr>
        <w:t xml:space="preserve"> sau</w:t>
      </w:r>
      <w:r w:rsidR="004C556B" w:rsidRPr="00773D83">
        <w:rPr>
          <w:bCs/>
          <w:iCs/>
          <w:spacing w:val="-2"/>
          <w:sz w:val="29"/>
          <w:szCs w:val="29"/>
        </w:rPr>
        <w:t xml:space="preserve">: </w:t>
      </w:r>
    </w:p>
    <w:p w:rsidR="004C556B" w:rsidRPr="00B77D8D" w:rsidRDefault="004C556B" w:rsidP="004C556B">
      <w:pPr>
        <w:spacing w:before="120" w:line="340" w:lineRule="exact"/>
        <w:ind w:right="45" w:firstLine="567"/>
        <w:jc w:val="both"/>
        <w:rPr>
          <w:sz w:val="29"/>
          <w:szCs w:val="29"/>
        </w:rPr>
      </w:pPr>
      <w:r w:rsidRPr="00B77D8D">
        <w:rPr>
          <w:spacing w:val="-4"/>
          <w:sz w:val="29"/>
          <w:szCs w:val="29"/>
        </w:rPr>
        <w:t>1.</w:t>
      </w:r>
      <w:r w:rsidRPr="00B77D8D">
        <w:rPr>
          <w:b/>
          <w:bCs/>
          <w:spacing w:val="-4"/>
          <w:sz w:val="29"/>
          <w:szCs w:val="29"/>
        </w:rPr>
        <w:t xml:space="preserve"> </w:t>
      </w:r>
      <w:r w:rsidRPr="00B77D8D">
        <w:rPr>
          <w:spacing w:val="-4"/>
          <w:sz w:val="29"/>
          <w:szCs w:val="29"/>
        </w:rPr>
        <w:t>Ban Dân nguyện tiếp thu ý kiến củ</w:t>
      </w:r>
      <w:r w:rsidR="00CA0D5F">
        <w:rPr>
          <w:spacing w:val="-4"/>
          <w:sz w:val="29"/>
          <w:szCs w:val="29"/>
        </w:rPr>
        <w:t>a</w:t>
      </w:r>
      <w:r w:rsidRPr="00B77D8D">
        <w:rPr>
          <w:spacing w:val="-4"/>
          <w:sz w:val="29"/>
          <w:szCs w:val="29"/>
        </w:rPr>
        <w:t xml:space="preserve"> Ủy viên Ủy ban Thường vụ Quốc hội về các nội dung trong báo cáo</w:t>
      </w:r>
      <w:r w:rsidR="00C32FE5">
        <w:rPr>
          <w:spacing w:val="-4"/>
          <w:sz w:val="29"/>
          <w:szCs w:val="29"/>
        </w:rPr>
        <w:t xml:space="preserve"> để </w:t>
      </w:r>
      <w:r w:rsidR="00592554">
        <w:rPr>
          <w:spacing w:val="-4"/>
          <w:sz w:val="29"/>
          <w:szCs w:val="29"/>
        </w:rPr>
        <w:t>xây dựng</w:t>
      </w:r>
      <w:r w:rsidR="00C32FE5">
        <w:rPr>
          <w:spacing w:val="-4"/>
          <w:sz w:val="29"/>
          <w:szCs w:val="29"/>
        </w:rPr>
        <w:t xml:space="preserve"> Báo cáo</w:t>
      </w:r>
      <w:r w:rsidR="00592554">
        <w:rPr>
          <w:spacing w:val="-4"/>
          <w:sz w:val="29"/>
          <w:szCs w:val="29"/>
        </w:rPr>
        <w:t xml:space="preserve"> của Ủy ban Thường vụ Quốc hội về</w:t>
      </w:r>
      <w:r w:rsidR="00C32FE5">
        <w:rPr>
          <w:spacing w:val="-4"/>
          <w:sz w:val="29"/>
          <w:szCs w:val="29"/>
        </w:rPr>
        <w:t xml:space="preserve"> công tác dân nguyệ</w:t>
      </w:r>
      <w:r w:rsidR="00592554">
        <w:rPr>
          <w:spacing w:val="-4"/>
          <w:sz w:val="29"/>
          <w:szCs w:val="29"/>
        </w:rPr>
        <w:t xml:space="preserve">n tháng 4 năm </w:t>
      </w:r>
      <w:r w:rsidR="00C32FE5">
        <w:rPr>
          <w:spacing w:val="-4"/>
          <w:sz w:val="29"/>
          <w:szCs w:val="29"/>
        </w:rPr>
        <w:t xml:space="preserve">2022 </w:t>
      </w:r>
      <w:r w:rsidR="00592554">
        <w:rPr>
          <w:spacing w:val="-4"/>
          <w:sz w:val="29"/>
          <w:szCs w:val="29"/>
        </w:rPr>
        <w:t>của Quốc hội,</w:t>
      </w:r>
      <w:r w:rsidR="00C32FE5">
        <w:rPr>
          <w:spacing w:val="-4"/>
          <w:sz w:val="29"/>
          <w:szCs w:val="29"/>
        </w:rPr>
        <w:t xml:space="preserve"> gửi các vị đại biểu Quốc hội</w:t>
      </w:r>
      <w:r w:rsidRPr="00B77D8D">
        <w:rPr>
          <w:spacing w:val="-4"/>
          <w:sz w:val="29"/>
          <w:szCs w:val="29"/>
        </w:rPr>
        <w:t xml:space="preserve">. </w:t>
      </w:r>
    </w:p>
    <w:p w:rsidR="00E32ECD" w:rsidRPr="00CA0D5F" w:rsidRDefault="004C556B" w:rsidP="00646145">
      <w:pPr>
        <w:widowControl w:val="0"/>
        <w:spacing w:before="120" w:line="340" w:lineRule="exact"/>
        <w:ind w:firstLine="709"/>
        <w:jc w:val="both"/>
        <w:rPr>
          <w:spacing w:val="-2"/>
          <w:sz w:val="29"/>
          <w:szCs w:val="29"/>
        </w:rPr>
      </w:pPr>
      <w:r w:rsidRPr="00CA0D5F">
        <w:rPr>
          <w:spacing w:val="-2"/>
          <w:sz w:val="29"/>
          <w:szCs w:val="29"/>
        </w:rPr>
        <w:t xml:space="preserve">2. </w:t>
      </w:r>
      <w:r w:rsidR="007F0138" w:rsidRPr="00CA0D5F">
        <w:rPr>
          <w:spacing w:val="-2"/>
          <w:sz w:val="29"/>
          <w:szCs w:val="29"/>
        </w:rPr>
        <w:t xml:space="preserve">Các cơ quan: Ủy ban Xã hội, Ủy ban Văn hóa – Giáo dục, </w:t>
      </w:r>
      <w:r w:rsidR="00987659" w:rsidRPr="00987659">
        <w:rPr>
          <w:spacing w:val="-2"/>
          <w:sz w:val="29"/>
          <w:szCs w:val="29"/>
        </w:rPr>
        <w:t>Ủy ban Khoa học, Công nghệ và Môi trường</w:t>
      </w:r>
      <w:r w:rsidR="00987659">
        <w:rPr>
          <w:spacing w:val="-2"/>
          <w:sz w:val="29"/>
          <w:szCs w:val="29"/>
        </w:rPr>
        <w:t>,</w:t>
      </w:r>
      <w:r w:rsidR="00987659" w:rsidRPr="00987659">
        <w:rPr>
          <w:spacing w:val="-2"/>
          <w:sz w:val="29"/>
          <w:szCs w:val="29"/>
        </w:rPr>
        <w:t xml:space="preserve"> </w:t>
      </w:r>
      <w:r w:rsidR="007F0138" w:rsidRPr="00CA0D5F">
        <w:rPr>
          <w:spacing w:val="-2"/>
          <w:sz w:val="29"/>
          <w:szCs w:val="29"/>
        </w:rPr>
        <w:t>các Đoàn đại biểu Quốc hội, Văn phòng Chính phủ c</w:t>
      </w:r>
      <w:r w:rsidR="00DA632F" w:rsidRPr="00CA0D5F">
        <w:rPr>
          <w:spacing w:val="-2"/>
          <w:sz w:val="29"/>
          <w:szCs w:val="29"/>
        </w:rPr>
        <w:t xml:space="preserve">ăn cứ các nội dung kiến nghị được nêu tại mục </w:t>
      </w:r>
      <w:r w:rsidR="000A0FAF" w:rsidRPr="00CA0D5F">
        <w:rPr>
          <w:spacing w:val="-2"/>
          <w:sz w:val="29"/>
          <w:szCs w:val="29"/>
        </w:rPr>
        <w:t>IV của Báo cáo số 217/BC-UBTVQH15 ngày 13/5/2022 của Ủy ban Thường vụ Quốc hội</w:t>
      </w:r>
      <w:r w:rsidR="00614617">
        <w:rPr>
          <w:spacing w:val="-2"/>
          <w:sz w:val="29"/>
          <w:szCs w:val="29"/>
        </w:rPr>
        <w:t xml:space="preserve"> để</w:t>
      </w:r>
      <w:r w:rsidR="007F0138" w:rsidRPr="00CA0D5F">
        <w:rPr>
          <w:spacing w:val="-2"/>
          <w:sz w:val="29"/>
          <w:szCs w:val="29"/>
        </w:rPr>
        <w:t xml:space="preserve"> </w:t>
      </w:r>
      <w:r w:rsidR="00EA7068" w:rsidRPr="00CA0D5F">
        <w:rPr>
          <w:spacing w:val="-2"/>
          <w:sz w:val="29"/>
          <w:szCs w:val="29"/>
        </w:rPr>
        <w:t>triển khai, thực hiện</w:t>
      </w:r>
      <w:r w:rsidR="00F67EE1">
        <w:rPr>
          <w:spacing w:val="-2"/>
          <w:sz w:val="29"/>
          <w:szCs w:val="29"/>
        </w:rPr>
        <w:t>. Cụ</w:t>
      </w:r>
      <w:r w:rsidR="00A13DE8" w:rsidRPr="00CA0D5F">
        <w:rPr>
          <w:spacing w:val="-2"/>
          <w:sz w:val="29"/>
          <w:szCs w:val="29"/>
        </w:rPr>
        <w:t xml:space="preserve"> thể</w:t>
      </w:r>
      <w:r w:rsidR="00F67EE1">
        <w:rPr>
          <w:spacing w:val="-2"/>
          <w:sz w:val="29"/>
          <w:szCs w:val="29"/>
        </w:rPr>
        <w:t xml:space="preserve"> như sau</w:t>
      </w:r>
      <w:r w:rsidR="00A13DE8" w:rsidRPr="00CA0D5F">
        <w:rPr>
          <w:spacing w:val="-2"/>
          <w:sz w:val="29"/>
          <w:szCs w:val="29"/>
        </w:rPr>
        <w:t>:</w:t>
      </w:r>
    </w:p>
    <w:p w:rsidR="00A13DE8" w:rsidRPr="00A13DE8" w:rsidRDefault="003C3A61" w:rsidP="00A13DE8">
      <w:pPr>
        <w:widowControl w:val="0"/>
        <w:spacing w:before="120" w:line="340" w:lineRule="exact"/>
        <w:ind w:firstLine="709"/>
        <w:jc w:val="both"/>
        <w:rPr>
          <w:sz w:val="29"/>
          <w:szCs w:val="29"/>
        </w:rPr>
      </w:pPr>
      <w:r>
        <w:rPr>
          <w:sz w:val="29"/>
          <w:szCs w:val="29"/>
        </w:rPr>
        <w:t>2.</w:t>
      </w:r>
      <w:r w:rsidR="00A13DE8" w:rsidRPr="00A13DE8">
        <w:rPr>
          <w:sz w:val="29"/>
          <w:szCs w:val="29"/>
        </w:rPr>
        <w:t>1. Các Đoàn đại biểu Quốc hội cần tiếp tục đổi mới, linh hoạt hơn về phương thức tiếp xúc, thu thập ý kiến, kiến nghị cử tri và Nhân dân tại địa phương để định kỳ hằng tháng tổng hợp, báo cáo Ủy ban Thường vụ Quốc hội; nâng cao hơn nữa chất lượng, hiệu quả công tác tiếp công dân, xử lý đơn thư và giám sát việc giải quyết đơn thư khiếu nại, tố cáo, nhất là các vụ việc phức tạp, nổi cộm, bức xúc, kéo dài ở địa phương.</w:t>
      </w:r>
    </w:p>
    <w:p w:rsidR="00A13DE8" w:rsidRPr="00A13DE8" w:rsidRDefault="00A13DE8" w:rsidP="00A13DE8">
      <w:pPr>
        <w:widowControl w:val="0"/>
        <w:spacing w:before="120" w:line="340" w:lineRule="exact"/>
        <w:ind w:firstLine="709"/>
        <w:jc w:val="both"/>
        <w:rPr>
          <w:sz w:val="29"/>
          <w:szCs w:val="29"/>
        </w:rPr>
      </w:pPr>
      <w:r w:rsidRPr="00A13DE8">
        <w:rPr>
          <w:sz w:val="29"/>
          <w:szCs w:val="29"/>
        </w:rPr>
        <w:t>2.</w:t>
      </w:r>
      <w:r w:rsidR="003C3A61">
        <w:rPr>
          <w:sz w:val="29"/>
          <w:szCs w:val="29"/>
        </w:rPr>
        <w:t>2.</w:t>
      </w:r>
      <w:r w:rsidRPr="00A13DE8">
        <w:rPr>
          <w:sz w:val="29"/>
          <w:szCs w:val="29"/>
        </w:rPr>
        <w:t xml:space="preserve"> Ủy ban Xã hội phối hợp chặt chẽ với Bộ Lao động, Thương binh và Xã hội và các cơ quan có liên quan tiếp tục nghiên cứu, hoàn thiện chính sách, pháp luật về bảo hiểm xã hội, trong đó quan tâm </w:t>
      </w:r>
      <w:r w:rsidR="00614617">
        <w:rPr>
          <w:sz w:val="29"/>
          <w:szCs w:val="29"/>
        </w:rPr>
        <w:t xml:space="preserve">các </w:t>
      </w:r>
      <w:r w:rsidRPr="00A13DE8">
        <w:rPr>
          <w:sz w:val="29"/>
          <w:szCs w:val="29"/>
        </w:rPr>
        <w:t>giải pháp nhằm hạn chế tình trạng rút bảo hiểm xã hội một lần ảnh hưởng đến mục tiêu, nỗ lực, quyết tâm của Đảng và Nhà nước trong công tác đảm bảo an sinh xã hội cho toàn dân.</w:t>
      </w:r>
    </w:p>
    <w:p w:rsidR="00A13DE8" w:rsidRPr="00A13DE8" w:rsidRDefault="003C3A61" w:rsidP="00A13DE8">
      <w:pPr>
        <w:widowControl w:val="0"/>
        <w:spacing w:before="120" w:line="340" w:lineRule="exact"/>
        <w:ind w:firstLine="709"/>
        <w:jc w:val="both"/>
        <w:rPr>
          <w:sz w:val="29"/>
          <w:szCs w:val="29"/>
        </w:rPr>
      </w:pPr>
      <w:r>
        <w:rPr>
          <w:sz w:val="29"/>
          <w:szCs w:val="29"/>
        </w:rPr>
        <w:t>2.</w:t>
      </w:r>
      <w:r w:rsidR="00A13DE8" w:rsidRPr="00A13DE8">
        <w:rPr>
          <w:sz w:val="29"/>
          <w:szCs w:val="29"/>
        </w:rPr>
        <w:t>3. Ủy ban Văn hóa, Giáo dục đánh giá về kết quả bước đầu việc tiêm vaccine phòng ngừa Covid-19 cho trẻ em từ 5 đến 12 tuổi gắn với việc đưa học sinh trở lại trường học, thi tốt nghiệp phổ thông trung học, tuyển sinh đại họ</w:t>
      </w:r>
      <w:r w:rsidR="00614617">
        <w:rPr>
          <w:sz w:val="29"/>
          <w:szCs w:val="29"/>
        </w:rPr>
        <w:t xml:space="preserve">c… và </w:t>
      </w:r>
      <w:r w:rsidR="00A13DE8" w:rsidRPr="00A13DE8">
        <w:rPr>
          <w:sz w:val="29"/>
          <w:szCs w:val="29"/>
        </w:rPr>
        <w:t>tiếp tục giám sát chặt chẽ việc triển khai thực hiện Nghị quyết số 88/2014/QH13 của Quốc hội về đổi mới chương trình, sách giáo khoa giáo dục phổ thông.</w:t>
      </w:r>
    </w:p>
    <w:p w:rsidR="00A13DE8" w:rsidRPr="00A13DE8" w:rsidRDefault="003C3A61" w:rsidP="00A13DE8">
      <w:pPr>
        <w:widowControl w:val="0"/>
        <w:spacing w:before="120" w:line="340" w:lineRule="exact"/>
        <w:ind w:firstLine="709"/>
        <w:jc w:val="both"/>
        <w:rPr>
          <w:sz w:val="29"/>
          <w:szCs w:val="29"/>
        </w:rPr>
      </w:pPr>
      <w:r>
        <w:rPr>
          <w:sz w:val="29"/>
          <w:szCs w:val="29"/>
        </w:rPr>
        <w:t>2.</w:t>
      </w:r>
      <w:r w:rsidR="00A13DE8" w:rsidRPr="00A13DE8">
        <w:rPr>
          <w:sz w:val="29"/>
          <w:szCs w:val="29"/>
        </w:rPr>
        <w:t xml:space="preserve">4. Ủy ban Khoa học, Công nghệ và Môi trường tiếp tục quan tâm, theo dõi và phối hợp chặt chẽ với Bộ Xây dựng, Bộ Công Thương, Viện Vật lý địa cầu, Ủy ban nhân dân tỉnh Kon Tum và các cơ quan hữu quan để kiến nghị cơ </w:t>
      </w:r>
      <w:r w:rsidR="00A13DE8" w:rsidRPr="00A13DE8">
        <w:rPr>
          <w:sz w:val="29"/>
          <w:szCs w:val="29"/>
        </w:rPr>
        <w:lastRenderedPageBreak/>
        <w:t xml:space="preserve">quan có thẩm quyền có giải pháp hạn chế ảnh hưởng, tác động tiêu cực của hiện tượng động đất với tần suất lớn, bất thường xảy ra trong thời gian gần đây ở huyện Kon Plông và lân cận của tỉnh Kon Tum. </w:t>
      </w:r>
    </w:p>
    <w:p w:rsidR="00A13DE8" w:rsidRPr="00A13DE8" w:rsidRDefault="003C3A61" w:rsidP="00A13DE8">
      <w:pPr>
        <w:widowControl w:val="0"/>
        <w:spacing w:before="120" w:line="340" w:lineRule="exact"/>
        <w:ind w:firstLine="709"/>
        <w:jc w:val="both"/>
        <w:rPr>
          <w:sz w:val="29"/>
          <w:szCs w:val="29"/>
        </w:rPr>
      </w:pPr>
      <w:r>
        <w:rPr>
          <w:sz w:val="29"/>
          <w:szCs w:val="29"/>
        </w:rPr>
        <w:t>2.</w:t>
      </w:r>
      <w:r w:rsidR="00A13DE8" w:rsidRPr="00A13DE8">
        <w:rPr>
          <w:sz w:val="29"/>
          <w:szCs w:val="29"/>
        </w:rPr>
        <w:t xml:space="preserve">5. </w:t>
      </w:r>
      <w:r w:rsidR="00E1198C" w:rsidRPr="00E1198C">
        <w:rPr>
          <w:sz w:val="29"/>
          <w:szCs w:val="29"/>
        </w:rPr>
        <w:t>Văn phòng Chính phủ tham mưu cho Chính phủ, Thủ tướng Chính phủ chỉ đạo cơ quan, đơn vị chức năng thực hiện một số nộ</w:t>
      </w:r>
      <w:r w:rsidR="00E1198C">
        <w:rPr>
          <w:sz w:val="29"/>
          <w:szCs w:val="29"/>
        </w:rPr>
        <w:t>i dung sau</w:t>
      </w:r>
      <w:r w:rsidR="00A13DE8" w:rsidRPr="00A13DE8">
        <w:rPr>
          <w:sz w:val="29"/>
          <w:szCs w:val="29"/>
        </w:rPr>
        <w:t>:</w:t>
      </w:r>
    </w:p>
    <w:p w:rsidR="00A13DE8" w:rsidRPr="00A13DE8" w:rsidRDefault="00A13DE8" w:rsidP="00A13DE8">
      <w:pPr>
        <w:widowControl w:val="0"/>
        <w:spacing w:before="120" w:line="340" w:lineRule="exact"/>
        <w:ind w:firstLine="709"/>
        <w:jc w:val="both"/>
        <w:rPr>
          <w:sz w:val="29"/>
          <w:szCs w:val="29"/>
        </w:rPr>
      </w:pPr>
      <w:r w:rsidRPr="00A13DE8">
        <w:rPr>
          <w:sz w:val="29"/>
          <w:szCs w:val="29"/>
        </w:rPr>
        <w:t>+ Chỉ đạo UBND các tỉnh, thành phố: Lâm Đồng, Bình Định, Thanh Hóa, Đà Nẵng, Hà Nội, Bắc Ninh, Hưng Yên, Hải Dương, Đồng Nai, Nghệ An, Vĩnh Phúc xem xét, chỉ đạo cơ quan chức năng có giải pháp giải quyết đối với 07 vụ việc có dấu hiệu phức tạp về an ninh trật tự được nêu tại điểm 1, mục II của Báo cáo.</w:t>
      </w:r>
    </w:p>
    <w:p w:rsidR="00A13DE8" w:rsidRPr="00A13DE8" w:rsidRDefault="00A13DE8" w:rsidP="00A13DE8">
      <w:pPr>
        <w:widowControl w:val="0"/>
        <w:spacing w:before="120" w:line="340" w:lineRule="exact"/>
        <w:ind w:firstLine="709"/>
        <w:jc w:val="both"/>
        <w:rPr>
          <w:sz w:val="29"/>
          <w:szCs w:val="29"/>
        </w:rPr>
      </w:pPr>
      <w:r w:rsidRPr="00A13DE8">
        <w:rPr>
          <w:sz w:val="29"/>
          <w:szCs w:val="29"/>
        </w:rPr>
        <w:t>+ Chỉ đạo Bộ Giao thông Vận tải, UBND tỉnh Nam Định xem xét, rà soát lại toàn bộ quy trình, thủ tục đầu tư, xây dựng khi thực hiện hoàn trả công trình Hệ thống đường ống nước sạch của Công ty TNHH Mai Thanh để đảm bảo các yêu cầu về tiêu chuẩn kỹ thuật, sự an toàn cho toàn bộ hệ thống cấp nước và đời sống, sinh hoạt của 27.000 hộ dân thuộc 9/10 xã vùng nhiễm mặn của huyện Nghĩa Hưng, tỉnh Nam Định cũng như quyền và lợi ích hợp pháp của Công ty Mai Thanh.</w:t>
      </w:r>
    </w:p>
    <w:p w:rsidR="00A13DE8" w:rsidRPr="00A13DE8" w:rsidRDefault="00A13DE8" w:rsidP="00A13DE8">
      <w:pPr>
        <w:widowControl w:val="0"/>
        <w:spacing w:before="120" w:line="340" w:lineRule="exact"/>
        <w:ind w:firstLine="709"/>
        <w:jc w:val="both"/>
        <w:rPr>
          <w:sz w:val="29"/>
          <w:szCs w:val="29"/>
        </w:rPr>
      </w:pPr>
      <w:r w:rsidRPr="00A13DE8">
        <w:rPr>
          <w:sz w:val="29"/>
          <w:szCs w:val="29"/>
        </w:rPr>
        <w:t>+ Chỉ đạo Bộ Công an tập trung thực hiện đợt cao điểm về tuyên truyền, kiểm tra an toàn phòng cháy, chữa cháy đối với khu dân cư, hộ gia đình, nhất là các trường hợp nhà để ở kết hợp sản xuất, kinh doanh, chợ dân sinh và Trung tâm thương mại…</w:t>
      </w:r>
    </w:p>
    <w:p w:rsidR="00A13DE8" w:rsidRDefault="00A13DE8" w:rsidP="00A13DE8">
      <w:pPr>
        <w:widowControl w:val="0"/>
        <w:spacing w:before="120" w:line="340" w:lineRule="exact"/>
        <w:ind w:firstLine="709"/>
        <w:jc w:val="both"/>
        <w:rPr>
          <w:sz w:val="29"/>
          <w:szCs w:val="29"/>
        </w:rPr>
      </w:pPr>
      <w:r w:rsidRPr="00A13DE8">
        <w:rPr>
          <w:sz w:val="29"/>
          <w:szCs w:val="29"/>
        </w:rPr>
        <w:t xml:space="preserve">+ Chỉ đạo Bộ Y tế sớm nghiên cứu, ban hành hướng dẫn áp dụng nguyên tắc 5K </w:t>
      </w:r>
      <w:r w:rsidR="00987659">
        <w:rPr>
          <w:sz w:val="29"/>
          <w:szCs w:val="29"/>
        </w:rPr>
        <w:t xml:space="preserve">về phòng </w:t>
      </w:r>
      <w:r w:rsidRPr="00A13DE8">
        <w:rPr>
          <w:sz w:val="29"/>
          <w:szCs w:val="29"/>
        </w:rPr>
        <w:t>chống dịch Covid - 19 một cách linh hoạt, phù hợp với tình hình dịch bệnh hiện nay.</w:t>
      </w:r>
    </w:p>
    <w:p w:rsidR="00AD0777" w:rsidRPr="00B77D8D" w:rsidRDefault="00C94D7E" w:rsidP="00AD0777">
      <w:pPr>
        <w:spacing w:before="120" w:after="120" w:line="360" w:lineRule="exact"/>
        <w:ind w:firstLine="720"/>
        <w:jc w:val="both"/>
        <w:rPr>
          <w:sz w:val="29"/>
          <w:szCs w:val="29"/>
        </w:rPr>
      </w:pPr>
      <w:r>
        <w:rPr>
          <w:sz w:val="29"/>
          <w:szCs w:val="29"/>
        </w:rPr>
        <w:t xml:space="preserve">Tổng Thư ký Quốc hội xin trân trọng Thông báo kết luận của </w:t>
      </w:r>
      <w:r w:rsidR="00AD0777" w:rsidRPr="00B77D8D">
        <w:rPr>
          <w:sz w:val="29"/>
          <w:szCs w:val="29"/>
        </w:rPr>
        <w:t xml:space="preserve">Ủy ban Thường vụ Quốc hội </w:t>
      </w:r>
      <w:r>
        <w:rPr>
          <w:sz w:val="29"/>
          <w:szCs w:val="29"/>
        </w:rPr>
        <w:t>về công tác dân nguyện tháng 4 năm 2022 của Quốc hội</w:t>
      </w:r>
      <w:r w:rsidR="00E320E3">
        <w:rPr>
          <w:sz w:val="29"/>
          <w:szCs w:val="29"/>
        </w:rPr>
        <w:t xml:space="preserve"> để các</w:t>
      </w:r>
      <w:r w:rsidR="00AD0777" w:rsidRPr="00B77D8D">
        <w:rPr>
          <w:sz w:val="29"/>
          <w:szCs w:val="29"/>
        </w:rPr>
        <w:t xml:space="preserve"> cơ quan, tổ chức</w:t>
      </w:r>
      <w:r w:rsidR="00E320E3">
        <w:rPr>
          <w:sz w:val="29"/>
          <w:szCs w:val="29"/>
        </w:rPr>
        <w:t xml:space="preserve"> hữu quan biết và thực hiện</w:t>
      </w:r>
      <w:r w:rsidR="00AD0777" w:rsidRPr="00B77D8D">
        <w:rPr>
          <w:sz w:val="29"/>
          <w:szCs w:val="29"/>
        </w:rPr>
        <w:t>.</w:t>
      </w:r>
    </w:p>
    <w:p w:rsidR="00AD0777" w:rsidRPr="003369F8" w:rsidRDefault="00AD0777" w:rsidP="00AD0777">
      <w:pPr>
        <w:spacing w:before="120" w:after="120" w:line="360" w:lineRule="exact"/>
        <w:ind w:firstLine="720"/>
        <w:jc w:val="both"/>
        <w:rPr>
          <w:sz w:val="28"/>
          <w:szCs w:val="28"/>
        </w:rPr>
      </w:pPr>
    </w:p>
    <w:tbl>
      <w:tblPr>
        <w:tblW w:w="9322" w:type="dxa"/>
        <w:tblLayout w:type="fixed"/>
        <w:tblLook w:val="0000" w:firstRow="0" w:lastRow="0" w:firstColumn="0" w:lastColumn="0" w:noHBand="0" w:noVBand="0"/>
      </w:tblPr>
      <w:tblGrid>
        <w:gridCol w:w="4786"/>
        <w:gridCol w:w="4536"/>
      </w:tblGrid>
      <w:tr w:rsidR="003369F8" w:rsidRPr="003369F8" w:rsidTr="00773D83">
        <w:trPr>
          <w:trHeight w:val="2690"/>
        </w:trPr>
        <w:tc>
          <w:tcPr>
            <w:tcW w:w="4786" w:type="dxa"/>
          </w:tcPr>
          <w:p w:rsidR="00AD0777" w:rsidRPr="003369F8" w:rsidRDefault="00AD0777" w:rsidP="003369F8">
            <w:pPr>
              <w:jc w:val="both"/>
              <w:rPr>
                <w:b/>
                <w:i/>
                <w:sz w:val="24"/>
              </w:rPr>
            </w:pPr>
            <w:r w:rsidRPr="003369F8">
              <w:rPr>
                <w:b/>
                <w:i/>
                <w:sz w:val="24"/>
              </w:rPr>
              <w:t>Nơi nhận:</w:t>
            </w:r>
          </w:p>
          <w:p w:rsidR="00AD0777" w:rsidRPr="003369F8" w:rsidRDefault="00AD0777" w:rsidP="003369F8">
            <w:pPr>
              <w:jc w:val="both"/>
              <w:rPr>
                <w:sz w:val="22"/>
              </w:rPr>
            </w:pPr>
            <w:r w:rsidRPr="003369F8">
              <w:rPr>
                <w:sz w:val="22"/>
              </w:rPr>
              <w:t>- Thành viên UBTVQH;</w:t>
            </w:r>
          </w:p>
          <w:p w:rsidR="00AD0777" w:rsidRPr="003369F8" w:rsidRDefault="00AD0777" w:rsidP="003369F8">
            <w:pPr>
              <w:jc w:val="both"/>
              <w:rPr>
                <w:sz w:val="22"/>
              </w:rPr>
            </w:pPr>
            <w:r w:rsidRPr="003369F8">
              <w:rPr>
                <w:sz w:val="22"/>
              </w:rPr>
              <w:t>- Thủ tướng Chính phủ;</w:t>
            </w:r>
          </w:p>
          <w:p w:rsidR="00AD0777" w:rsidRDefault="00AD0777" w:rsidP="003369F8">
            <w:pPr>
              <w:jc w:val="both"/>
              <w:rPr>
                <w:sz w:val="22"/>
              </w:rPr>
            </w:pPr>
            <w:r w:rsidRPr="003369F8">
              <w:rPr>
                <w:sz w:val="22"/>
              </w:rPr>
              <w:t>- Ủy ban Kiểm tra Trung ương;</w:t>
            </w:r>
          </w:p>
          <w:p w:rsidR="00BD2906" w:rsidRDefault="00BD2906" w:rsidP="00BD2906">
            <w:pPr>
              <w:jc w:val="both"/>
              <w:rPr>
                <w:sz w:val="22"/>
              </w:rPr>
            </w:pPr>
            <w:r w:rsidRPr="003369F8">
              <w:rPr>
                <w:sz w:val="22"/>
              </w:rPr>
              <w:t>- VPTW Đảng, VPCTN</w:t>
            </w:r>
            <w:r>
              <w:rPr>
                <w:sz w:val="22"/>
              </w:rPr>
              <w:t>,</w:t>
            </w:r>
            <w:r w:rsidRPr="003369F8">
              <w:rPr>
                <w:sz w:val="22"/>
              </w:rPr>
              <w:t xml:space="preserve"> VPCP;</w:t>
            </w:r>
          </w:p>
          <w:p w:rsidR="00BD2906" w:rsidRDefault="00BD2906" w:rsidP="00BD2906">
            <w:pPr>
              <w:jc w:val="both"/>
              <w:rPr>
                <w:sz w:val="22"/>
              </w:rPr>
            </w:pPr>
            <w:r w:rsidRPr="003369F8">
              <w:rPr>
                <w:sz w:val="22"/>
              </w:rPr>
              <w:t>- HĐDT và các Ủy ban của QH;</w:t>
            </w:r>
          </w:p>
          <w:p w:rsidR="004B663D" w:rsidRPr="003369F8" w:rsidRDefault="004B663D" w:rsidP="00BD2906">
            <w:pPr>
              <w:jc w:val="both"/>
              <w:rPr>
                <w:sz w:val="22"/>
              </w:rPr>
            </w:pPr>
            <w:r w:rsidRPr="003369F8">
              <w:rPr>
                <w:sz w:val="22"/>
              </w:rPr>
              <w:t>- Ủy ban TWMTTQVN;</w:t>
            </w:r>
          </w:p>
          <w:p w:rsidR="00AD0777" w:rsidRPr="003369F8" w:rsidRDefault="00AD0777" w:rsidP="003369F8">
            <w:pPr>
              <w:jc w:val="both"/>
              <w:rPr>
                <w:sz w:val="22"/>
              </w:rPr>
            </w:pPr>
            <w:r w:rsidRPr="003369F8">
              <w:rPr>
                <w:sz w:val="22"/>
              </w:rPr>
              <w:t>- Bộ Công an</w:t>
            </w:r>
            <w:r w:rsidR="00E604CA">
              <w:rPr>
                <w:sz w:val="22"/>
              </w:rPr>
              <w:t>,</w:t>
            </w:r>
            <w:r w:rsidRPr="003369F8">
              <w:rPr>
                <w:sz w:val="22"/>
              </w:rPr>
              <w:t xml:space="preserve"> Thanh tra Chính phủ;</w:t>
            </w:r>
          </w:p>
          <w:p w:rsidR="00AD0777" w:rsidRPr="003369F8" w:rsidRDefault="004B663D" w:rsidP="003369F8">
            <w:pPr>
              <w:jc w:val="both"/>
              <w:rPr>
                <w:sz w:val="22"/>
              </w:rPr>
            </w:pPr>
            <w:r>
              <w:rPr>
                <w:sz w:val="22"/>
              </w:rPr>
              <w:t>- Tổng LĐLĐ Việt Nam;</w:t>
            </w:r>
          </w:p>
          <w:p w:rsidR="00AD0777" w:rsidRPr="003369F8" w:rsidRDefault="00AD0777" w:rsidP="003369F8">
            <w:pPr>
              <w:jc w:val="both"/>
              <w:rPr>
                <w:sz w:val="22"/>
              </w:rPr>
            </w:pPr>
            <w:r w:rsidRPr="003369F8">
              <w:rPr>
                <w:sz w:val="22"/>
              </w:rPr>
              <w:t>- Lưu: HC, TH, DN.</w:t>
            </w:r>
          </w:p>
          <w:p w:rsidR="00AD0777" w:rsidRPr="003369F8" w:rsidRDefault="00AD0777" w:rsidP="006C18FA">
            <w:pPr>
              <w:jc w:val="both"/>
            </w:pPr>
            <w:r w:rsidRPr="003369F8">
              <w:rPr>
                <w:sz w:val="22"/>
              </w:rPr>
              <w:softHyphen/>
              <w:t xml:space="preserve">  E-pas: </w:t>
            </w:r>
            <w:r w:rsidR="006C18FA">
              <w:rPr>
                <w:sz w:val="22"/>
              </w:rPr>
              <w:t xml:space="preserve">  </w:t>
            </w:r>
            <w:r w:rsidR="00D02F6A">
              <w:rPr>
                <w:sz w:val="22"/>
              </w:rPr>
              <w:t>41043</w:t>
            </w:r>
          </w:p>
        </w:tc>
        <w:tc>
          <w:tcPr>
            <w:tcW w:w="4536" w:type="dxa"/>
          </w:tcPr>
          <w:p w:rsidR="00AD0777" w:rsidRPr="003369F8" w:rsidRDefault="00AD0777" w:rsidP="003369F8">
            <w:pPr>
              <w:jc w:val="center"/>
              <w:rPr>
                <w:b/>
                <w:sz w:val="26"/>
              </w:rPr>
            </w:pPr>
            <w:r w:rsidRPr="003369F8">
              <w:rPr>
                <w:b/>
                <w:sz w:val="26"/>
              </w:rPr>
              <w:t>TỔNG THƯ KÝ</w:t>
            </w:r>
          </w:p>
          <w:p w:rsidR="00AD0777" w:rsidRPr="003369F8" w:rsidRDefault="00AD0777" w:rsidP="003369F8">
            <w:pPr>
              <w:jc w:val="center"/>
              <w:rPr>
                <w:sz w:val="28"/>
                <w:szCs w:val="28"/>
              </w:rPr>
            </w:pPr>
          </w:p>
          <w:p w:rsidR="00AD0777" w:rsidRPr="003369F8" w:rsidRDefault="00AD0777" w:rsidP="003369F8">
            <w:pPr>
              <w:jc w:val="center"/>
              <w:rPr>
                <w:b/>
                <w:i/>
              </w:rPr>
            </w:pPr>
          </w:p>
          <w:p w:rsidR="00AD0777" w:rsidRPr="003369F8" w:rsidRDefault="00D02F6A" w:rsidP="003369F8">
            <w:pPr>
              <w:jc w:val="center"/>
              <w:rPr>
                <w:b/>
                <w:i/>
                <w:sz w:val="28"/>
                <w:szCs w:val="28"/>
              </w:rPr>
            </w:pPr>
            <w:r>
              <w:rPr>
                <w:b/>
                <w:i/>
                <w:sz w:val="28"/>
                <w:szCs w:val="28"/>
              </w:rPr>
              <w:t>(đã ký)</w:t>
            </w:r>
            <w:r w:rsidR="006C18FA">
              <w:rPr>
                <w:b/>
                <w:i/>
                <w:sz w:val="28"/>
                <w:szCs w:val="28"/>
              </w:rPr>
              <w:t xml:space="preserve">   </w:t>
            </w:r>
          </w:p>
          <w:p w:rsidR="00AD0777" w:rsidRPr="003369F8" w:rsidRDefault="00AD0777" w:rsidP="003369F8">
            <w:pPr>
              <w:jc w:val="center"/>
              <w:rPr>
                <w:b/>
                <w:i/>
              </w:rPr>
            </w:pPr>
          </w:p>
          <w:p w:rsidR="00AD0777" w:rsidRPr="003369F8" w:rsidRDefault="00AD0777" w:rsidP="003369F8">
            <w:pPr>
              <w:jc w:val="center"/>
              <w:rPr>
                <w:b/>
                <w:i/>
              </w:rPr>
            </w:pPr>
            <w:bookmarkStart w:id="3" w:name="_GoBack"/>
            <w:bookmarkEnd w:id="3"/>
          </w:p>
          <w:p w:rsidR="00AD0777" w:rsidRPr="003369F8" w:rsidRDefault="00AD0777" w:rsidP="003369F8">
            <w:pPr>
              <w:jc w:val="center"/>
              <w:rPr>
                <w:b/>
                <w:i/>
              </w:rPr>
            </w:pPr>
          </w:p>
          <w:p w:rsidR="00AD0777" w:rsidRPr="003369F8" w:rsidRDefault="00AD0777" w:rsidP="003369F8">
            <w:pPr>
              <w:jc w:val="center"/>
              <w:rPr>
                <w:b/>
                <w:sz w:val="28"/>
                <w:szCs w:val="28"/>
              </w:rPr>
            </w:pPr>
            <w:r w:rsidRPr="003369F8">
              <w:rPr>
                <w:b/>
                <w:sz w:val="28"/>
                <w:szCs w:val="28"/>
              </w:rPr>
              <w:t>Bùi Văn Cường</w:t>
            </w:r>
          </w:p>
        </w:tc>
      </w:tr>
    </w:tbl>
    <w:p w:rsidR="00AD0777" w:rsidRPr="003369F8" w:rsidRDefault="00AD0777" w:rsidP="00AD0777">
      <w:pPr>
        <w:rPr>
          <w:sz w:val="2"/>
        </w:rPr>
      </w:pPr>
    </w:p>
    <w:p w:rsidR="003369F8" w:rsidRPr="003369F8" w:rsidRDefault="003369F8"/>
    <w:sectPr w:rsidR="003369F8" w:rsidRPr="003369F8" w:rsidSect="003C3A61">
      <w:headerReference w:type="default" r:id="rId7"/>
      <w:endnotePr>
        <w:numFmt w:val="decimal"/>
      </w:endnotePr>
      <w:pgSz w:w="11907" w:h="16840" w:code="9"/>
      <w:pgMar w:top="907" w:right="907" w:bottom="907"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5A" w:rsidRDefault="0073215A">
      <w:r>
        <w:separator/>
      </w:r>
    </w:p>
  </w:endnote>
  <w:endnote w:type="continuationSeparator" w:id="0">
    <w:p w:rsidR="0073215A" w:rsidRDefault="0073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5A" w:rsidRDefault="0073215A">
      <w:r>
        <w:separator/>
      </w:r>
    </w:p>
  </w:footnote>
  <w:footnote w:type="continuationSeparator" w:id="0">
    <w:p w:rsidR="0073215A" w:rsidRDefault="00732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F8" w:rsidRPr="003273C4" w:rsidRDefault="003369F8" w:rsidP="003369F8">
    <w:pPr>
      <w:pStyle w:val="Header"/>
      <w:jc w:val="center"/>
      <w:rPr>
        <w:rFonts w:ascii="Times New Roman" w:hAnsi="Times New Roman"/>
        <w:sz w:val="24"/>
        <w:szCs w:val="24"/>
      </w:rPr>
    </w:pPr>
    <w:r w:rsidRPr="003E515B">
      <w:rPr>
        <w:rFonts w:ascii="Times New Roman" w:hAnsi="Times New Roman"/>
        <w:noProof w:val="0"/>
        <w:sz w:val="26"/>
        <w:szCs w:val="26"/>
      </w:rPr>
      <w:fldChar w:fldCharType="begin"/>
    </w:r>
    <w:r w:rsidRPr="003E515B">
      <w:rPr>
        <w:rFonts w:ascii="Times New Roman" w:hAnsi="Times New Roman"/>
        <w:sz w:val="26"/>
        <w:szCs w:val="26"/>
      </w:rPr>
      <w:instrText xml:space="preserve"> PAGE   \* MERGEFORMAT </w:instrText>
    </w:r>
    <w:r w:rsidRPr="003E515B">
      <w:rPr>
        <w:rFonts w:ascii="Times New Roman" w:hAnsi="Times New Roman"/>
        <w:noProof w:val="0"/>
        <w:sz w:val="26"/>
        <w:szCs w:val="26"/>
      </w:rPr>
      <w:fldChar w:fldCharType="separate"/>
    </w:r>
    <w:r w:rsidR="00DC755A">
      <w:rPr>
        <w:rFonts w:ascii="Times New Roman" w:hAnsi="Times New Roman"/>
        <w:sz w:val="26"/>
        <w:szCs w:val="26"/>
      </w:rPr>
      <w:t>2</w:t>
    </w:r>
    <w:r w:rsidRPr="003E515B">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D0777"/>
    <w:rsid w:val="00056E93"/>
    <w:rsid w:val="000A0FAF"/>
    <w:rsid w:val="00146131"/>
    <w:rsid w:val="001766A9"/>
    <w:rsid w:val="001823E8"/>
    <w:rsid w:val="001827CF"/>
    <w:rsid w:val="001A1CCD"/>
    <w:rsid w:val="001D0D41"/>
    <w:rsid w:val="002323A0"/>
    <w:rsid w:val="002B777B"/>
    <w:rsid w:val="002D553A"/>
    <w:rsid w:val="00316D27"/>
    <w:rsid w:val="003369F8"/>
    <w:rsid w:val="003564AE"/>
    <w:rsid w:val="003869F5"/>
    <w:rsid w:val="003A0501"/>
    <w:rsid w:val="003C3A61"/>
    <w:rsid w:val="003F2AD5"/>
    <w:rsid w:val="003F4583"/>
    <w:rsid w:val="0045151A"/>
    <w:rsid w:val="00484F74"/>
    <w:rsid w:val="00485A30"/>
    <w:rsid w:val="004B663D"/>
    <w:rsid w:val="004C556B"/>
    <w:rsid w:val="00531CC0"/>
    <w:rsid w:val="0053658F"/>
    <w:rsid w:val="0053676E"/>
    <w:rsid w:val="00577795"/>
    <w:rsid w:val="00592554"/>
    <w:rsid w:val="005B7BA0"/>
    <w:rsid w:val="005C0BB5"/>
    <w:rsid w:val="005C745B"/>
    <w:rsid w:val="00610EC8"/>
    <w:rsid w:val="00614617"/>
    <w:rsid w:val="00646145"/>
    <w:rsid w:val="006C18FA"/>
    <w:rsid w:val="0073215A"/>
    <w:rsid w:val="00746D55"/>
    <w:rsid w:val="00764520"/>
    <w:rsid w:val="00773D83"/>
    <w:rsid w:val="007910F6"/>
    <w:rsid w:val="007B29B2"/>
    <w:rsid w:val="007F0138"/>
    <w:rsid w:val="00800CA5"/>
    <w:rsid w:val="00823F5D"/>
    <w:rsid w:val="00861C45"/>
    <w:rsid w:val="008763AE"/>
    <w:rsid w:val="008B5909"/>
    <w:rsid w:val="008E3C07"/>
    <w:rsid w:val="009658B4"/>
    <w:rsid w:val="00987659"/>
    <w:rsid w:val="00991DE0"/>
    <w:rsid w:val="009D046A"/>
    <w:rsid w:val="009D7A8F"/>
    <w:rsid w:val="00A13DE8"/>
    <w:rsid w:val="00A4522E"/>
    <w:rsid w:val="00A53E83"/>
    <w:rsid w:val="00A87EED"/>
    <w:rsid w:val="00AD0777"/>
    <w:rsid w:val="00AD579A"/>
    <w:rsid w:val="00B77D8D"/>
    <w:rsid w:val="00BA5DDE"/>
    <w:rsid w:val="00BD2906"/>
    <w:rsid w:val="00BE02E1"/>
    <w:rsid w:val="00C32FE5"/>
    <w:rsid w:val="00C72140"/>
    <w:rsid w:val="00C94D7E"/>
    <w:rsid w:val="00CA0D5F"/>
    <w:rsid w:val="00CC3F70"/>
    <w:rsid w:val="00CC426E"/>
    <w:rsid w:val="00CE33E9"/>
    <w:rsid w:val="00D004A3"/>
    <w:rsid w:val="00D02F6A"/>
    <w:rsid w:val="00D1653E"/>
    <w:rsid w:val="00D72743"/>
    <w:rsid w:val="00D7357C"/>
    <w:rsid w:val="00D777D2"/>
    <w:rsid w:val="00DA632F"/>
    <w:rsid w:val="00DA7B6A"/>
    <w:rsid w:val="00DB74CD"/>
    <w:rsid w:val="00DC315C"/>
    <w:rsid w:val="00DC755A"/>
    <w:rsid w:val="00E1198C"/>
    <w:rsid w:val="00E129AA"/>
    <w:rsid w:val="00E320E3"/>
    <w:rsid w:val="00E32ECD"/>
    <w:rsid w:val="00E604CA"/>
    <w:rsid w:val="00E65827"/>
    <w:rsid w:val="00EA0ECA"/>
    <w:rsid w:val="00EA146C"/>
    <w:rsid w:val="00EA7068"/>
    <w:rsid w:val="00EB7C3F"/>
    <w:rsid w:val="00F1617C"/>
    <w:rsid w:val="00F21D04"/>
    <w:rsid w:val="00F67EE1"/>
    <w:rsid w:val="00F813E6"/>
    <w:rsid w:val="00F8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DFE590F-92CE-4919-A959-0C79AB37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77"/>
    <w:rPr>
      <w:rFonts w:ascii="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77"/>
    <w:pPr>
      <w:tabs>
        <w:tab w:val="center" w:pos="4680"/>
        <w:tab w:val="right" w:pos="9360"/>
      </w:tabs>
    </w:pPr>
    <w:rPr>
      <w:rFonts w:ascii=".VnTime" w:eastAsia="Times New Roman" w:hAnsi=".VnTime"/>
      <w:noProof/>
      <w:szCs w:val="28"/>
    </w:rPr>
  </w:style>
  <w:style w:type="character" w:customStyle="1" w:styleId="HeaderChar">
    <w:name w:val="Header Char"/>
    <w:link w:val="Header"/>
    <w:uiPriority w:val="99"/>
    <w:rsid w:val="00AD0777"/>
    <w:rPr>
      <w:rFonts w:ascii=".VnTime" w:eastAsia="Times New Roman" w:hAnsi=".VnTime" w:cs="Times New Roman"/>
      <w:noProof/>
      <w:sz w:val="20"/>
      <w:szCs w:val="28"/>
    </w:rPr>
  </w:style>
  <w:style w:type="paragraph" w:styleId="FootnoteText">
    <w:name w:val="footnote text"/>
    <w:basedOn w:val="Normal"/>
    <w:link w:val="FootnoteTextChar"/>
    <w:uiPriority w:val="99"/>
    <w:semiHidden/>
    <w:unhideWhenUsed/>
    <w:rsid w:val="008B5909"/>
  </w:style>
  <w:style w:type="character" w:customStyle="1" w:styleId="FootnoteTextChar">
    <w:name w:val="Footnote Text Char"/>
    <w:link w:val="FootnoteText"/>
    <w:uiPriority w:val="99"/>
    <w:semiHidden/>
    <w:rsid w:val="008B5909"/>
    <w:rPr>
      <w:rFonts w:ascii="Times New Roman" w:hAnsi="Times New Roman"/>
      <w:lang w:eastAsia="en-GB"/>
    </w:rPr>
  </w:style>
  <w:style w:type="character" w:styleId="FootnoteReference">
    <w:name w:val="footnote reference"/>
    <w:uiPriority w:val="99"/>
    <w:semiHidden/>
    <w:unhideWhenUsed/>
    <w:rsid w:val="008B5909"/>
    <w:rPr>
      <w:vertAlign w:val="superscript"/>
    </w:rPr>
  </w:style>
  <w:style w:type="paragraph" w:styleId="BalloonText">
    <w:name w:val="Balloon Text"/>
    <w:basedOn w:val="Normal"/>
    <w:link w:val="BalloonTextChar"/>
    <w:uiPriority w:val="99"/>
    <w:semiHidden/>
    <w:unhideWhenUsed/>
    <w:rsid w:val="001827CF"/>
    <w:rPr>
      <w:rFonts w:ascii="Segoe UI" w:hAnsi="Segoe UI" w:cs="Segoe UI"/>
      <w:sz w:val="18"/>
      <w:szCs w:val="18"/>
    </w:rPr>
  </w:style>
  <w:style w:type="character" w:customStyle="1" w:styleId="BalloonTextChar">
    <w:name w:val="Balloon Text Char"/>
    <w:link w:val="BalloonText"/>
    <w:uiPriority w:val="99"/>
    <w:semiHidden/>
    <w:rsid w:val="001827CF"/>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16736-2855-4618-8971-D1BCD9CA3FBE}">
  <ds:schemaRefs>
    <ds:schemaRef ds:uri="http://schemas.openxmlformats.org/officeDocument/2006/bibliography"/>
  </ds:schemaRefs>
</ds:datastoreItem>
</file>

<file path=customXml/itemProps2.xml><?xml version="1.0" encoding="utf-8"?>
<ds:datastoreItem xmlns:ds="http://schemas.openxmlformats.org/officeDocument/2006/customXml" ds:itemID="{1E4AF66D-5B1B-462D-B528-9E6757F412BC}"/>
</file>

<file path=customXml/itemProps3.xml><?xml version="1.0" encoding="utf-8"?>
<ds:datastoreItem xmlns:ds="http://schemas.openxmlformats.org/officeDocument/2006/customXml" ds:itemID="{4FACDA5B-2C65-4C42-A032-DD825BBAB922}"/>
</file>

<file path=customXml/itemProps4.xml><?xml version="1.0" encoding="utf-8"?>
<ds:datastoreItem xmlns:ds="http://schemas.openxmlformats.org/officeDocument/2006/customXml" ds:itemID="{806BBB95-6CCB-4912-A67C-479A8F770E01}"/>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Ha</dc:creator>
  <cp:lastModifiedBy>Admin</cp:lastModifiedBy>
  <cp:revision>3</cp:revision>
  <cp:lastPrinted>2022-05-19T09:30:00Z</cp:lastPrinted>
  <dcterms:created xsi:type="dcterms:W3CDTF">2022-05-25T08:45:00Z</dcterms:created>
  <dcterms:modified xsi:type="dcterms:W3CDTF">2022-05-29T04:44:00Z</dcterms:modified>
</cp:coreProperties>
</file>